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B927" w14:textId="50EE8A77" w:rsidR="00035CDF" w:rsidRPr="0004596A" w:rsidRDefault="0004596A" w:rsidP="006F5F7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4596A">
        <w:rPr>
          <w:rFonts w:asciiTheme="majorHAnsi" w:hAnsiTheme="majorHAnsi" w:cstheme="majorHAnsi"/>
          <w:b/>
          <w:bCs/>
          <w:sz w:val="32"/>
          <w:szCs w:val="32"/>
        </w:rPr>
        <w:t>ΜΟΛΥΣΜΑΤΙΚΗ ΤΕΡΜΙΝΘΟΣ</w:t>
      </w:r>
    </w:p>
    <w:p w14:paraId="159FB7F3" w14:textId="77777777" w:rsidR="00EC2A39" w:rsidRPr="0004596A" w:rsidRDefault="00EC2A39" w:rsidP="006F5F70">
      <w:pPr>
        <w:rPr>
          <w:rFonts w:asciiTheme="majorHAnsi" w:hAnsiTheme="majorHAnsi" w:cstheme="majorHAnsi"/>
          <w:sz w:val="24"/>
          <w:szCs w:val="24"/>
        </w:rPr>
      </w:pPr>
    </w:p>
    <w:p w14:paraId="3F092736" w14:textId="77777777" w:rsidR="00EC2A39" w:rsidRPr="00E34305" w:rsidRDefault="00EC2A39" w:rsidP="00EC2A3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>Βασικά σημεία</w:t>
      </w:r>
    </w:p>
    <w:p w14:paraId="5D32138A" w14:textId="77777777" w:rsidR="00EC2A39" w:rsidRPr="0004596A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 xml:space="preserve">Η μολυσματική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04596A">
        <w:rPr>
          <w:rFonts w:asciiTheme="majorHAnsi" w:hAnsiTheme="majorHAnsi" w:cstheme="majorHAnsi"/>
          <w:sz w:val="24"/>
          <w:szCs w:val="24"/>
        </w:rPr>
        <w:t xml:space="preserve"> της γεννητικής περιοχής είναι μία σεξουαλικώς</w:t>
      </w:r>
    </w:p>
    <w:p w14:paraId="241B2F81" w14:textId="77777777" w:rsidR="00B04462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 xml:space="preserve">μεταδιδόμενη λοίμωξη. </w:t>
      </w:r>
    </w:p>
    <w:p w14:paraId="42BF0CC0" w14:textId="3616C653" w:rsidR="00EC2A39" w:rsidRPr="0004596A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 xml:space="preserve">Προκαλείται από τον ιό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Molluscum</w:t>
      </w:r>
      <w:proofErr w:type="spellEnd"/>
      <w:r w:rsidRPr="000459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contagiosum</w:t>
      </w:r>
      <w:proofErr w:type="spellEnd"/>
      <w:r w:rsidRPr="0004596A">
        <w:rPr>
          <w:rFonts w:asciiTheme="majorHAnsi" w:hAnsiTheme="majorHAnsi" w:cstheme="majorHAnsi"/>
          <w:sz w:val="24"/>
          <w:szCs w:val="24"/>
        </w:rPr>
        <w:t xml:space="preserve"> και</w:t>
      </w:r>
      <w:r w:rsid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>αποτελεί μία ήπια δερματική λοίμωξη.</w:t>
      </w:r>
    </w:p>
    <w:p w14:paraId="3658E9C2" w14:textId="77777777" w:rsidR="00EC2A39" w:rsidRPr="0004596A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>Η διάγνωση τίθεται από την κλινική εικόνα της λοίμωξης.</w:t>
      </w:r>
    </w:p>
    <w:p w14:paraId="0C0C804F" w14:textId="77777777" w:rsidR="00EC2A39" w:rsidRPr="0004596A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>Σε υγιή άτομα, η λοίμωξη συνήθως περνάει από μόνη της σε 6-12 μήνες.</w:t>
      </w:r>
    </w:p>
    <w:p w14:paraId="56A31F74" w14:textId="77777777" w:rsidR="00EC2A39" w:rsidRPr="0004596A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>Θεραπεία χορηγείται αν το επιθυμεί ο ασθενής και σε ορισμένες ειδικές</w:t>
      </w:r>
    </w:p>
    <w:p w14:paraId="4AFA8D4A" w14:textId="77777777" w:rsidR="00EC2A39" w:rsidRPr="0004596A" w:rsidRDefault="00EC2A39" w:rsidP="00B044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>περιπτώσεις.</w:t>
      </w:r>
    </w:p>
    <w:p w14:paraId="366EB7A7" w14:textId="0E496B7E" w:rsidR="00EC2A39" w:rsidRPr="0004596A" w:rsidRDefault="00EC2A39" w:rsidP="00E3430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>Η λοίμωξη είναι μεταδοτική και η χρήση προφυλακτικού δεν προστατεύει</w:t>
      </w:r>
      <w:r w:rsid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>πάντα από τη μετάδοση.</w:t>
      </w:r>
    </w:p>
    <w:p w14:paraId="39953EFE" w14:textId="77777777" w:rsidR="00E80D7E" w:rsidRPr="0004596A" w:rsidRDefault="00E80D7E" w:rsidP="00EC2A39">
      <w:pPr>
        <w:rPr>
          <w:rFonts w:asciiTheme="majorHAnsi" w:hAnsiTheme="majorHAnsi" w:cstheme="majorHAnsi"/>
          <w:sz w:val="24"/>
          <w:szCs w:val="24"/>
        </w:rPr>
      </w:pPr>
    </w:p>
    <w:p w14:paraId="33458B11" w14:textId="38C26603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Τι είναι η μολυσματική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τέρμινθος</w:t>
      </w:r>
      <w:proofErr w:type="spellEnd"/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της γεννητικής περιοχής;</w:t>
      </w:r>
    </w:p>
    <w:p w14:paraId="08168FB7" w14:textId="161546F7" w:rsidR="00E80D7E" w:rsidRPr="0004596A" w:rsidRDefault="00E80D7E" w:rsidP="00E3430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 xml:space="preserve">Η μολυσματική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04596A">
        <w:rPr>
          <w:rFonts w:asciiTheme="majorHAnsi" w:hAnsiTheme="majorHAnsi" w:cstheme="majorHAnsi"/>
          <w:sz w:val="24"/>
          <w:szCs w:val="24"/>
        </w:rPr>
        <w:t xml:space="preserve"> της γεννητικής περιοχής είναι μία σεξουαλικώς μεταδιδόμενη λοίμωξη. Προκαλείται</w:t>
      </w:r>
      <w:r w:rsid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 xml:space="preserve">από τον ιό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Molluscum</w:t>
      </w:r>
      <w:proofErr w:type="spellEnd"/>
      <w:r w:rsidRPr="000459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contagiosum</w:t>
      </w:r>
      <w:proofErr w:type="spellEnd"/>
      <w:r w:rsidRPr="0004596A">
        <w:rPr>
          <w:rFonts w:asciiTheme="majorHAnsi" w:hAnsiTheme="majorHAnsi" w:cstheme="majorHAnsi"/>
          <w:sz w:val="24"/>
          <w:szCs w:val="24"/>
        </w:rPr>
        <w:t xml:space="preserve"> και αποτελεί μία ήπια δερματική λοίμωξη.</w:t>
      </w:r>
    </w:p>
    <w:p w14:paraId="2636CB52" w14:textId="77777777" w:rsidR="00B04462" w:rsidRDefault="00B04462" w:rsidP="00E80D7E">
      <w:pPr>
        <w:rPr>
          <w:rFonts w:asciiTheme="majorHAnsi" w:hAnsiTheme="majorHAnsi" w:cstheme="majorHAnsi"/>
          <w:sz w:val="24"/>
          <w:szCs w:val="24"/>
        </w:rPr>
      </w:pPr>
    </w:p>
    <w:p w14:paraId="1DCAE825" w14:textId="1418BD4F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Πώς μεταδίδεται η μολυσματική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τέρμινθος</w:t>
      </w:r>
      <w:proofErr w:type="spellEnd"/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της γεννητικής περιοχής;</w:t>
      </w:r>
    </w:p>
    <w:p w14:paraId="745400B9" w14:textId="18901863" w:rsidR="00E80D7E" w:rsidRPr="00B04462" w:rsidRDefault="00E80D7E" w:rsidP="00B04462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Η μολυσματική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μεταδίδεται κυρίως με την άμεση, δέρμα με δέρμα επαφή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κατά τη διάρκεια της σεξουαλικής επαφής.</w:t>
      </w:r>
    </w:p>
    <w:p w14:paraId="55ACB477" w14:textId="38DD23FE" w:rsidR="00E80D7E" w:rsidRPr="00B04462" w:rsidRDefault="00E80D7E" w:rsidP="00B04462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Άλλος τρόπος μετάδοσης μπορεί να είναι η κοινή χρήση πετσετών και σφουγγαριών στο μπάνιο.</w:t>
      </w:r>
    </w:p>
    <w:p w14:paraId="5D940B6D" w14:textId="2DA1612D" w:rsidR="00E80D7E" w:rsidRPr="00B04462" w:rsidRDefault="00E80D7E" w:rsidP="00E34305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Είναι, επίσης, πιθανή η μετάδοση στο νεογνό κατά τον τοκετό.</w:t>
      </w:r>
    </w:p>
    <w:p w14:paraId="15459DD4" w14:textId="77777777" w:rsidR="00E80D7E" w:rsidRPr="0004596A" w:rsidRDefault="00E80D7E" w:rsidP="00E80D7E">
      <w:pPr>
        <w:rPr>
          <w:rFonts w:asciiTheme="majorHAnsi" w:hAnsiTheme="majorHAnsi" w:cstheme="majorHAnsi"/>
          <w:sz w:val="24"/>
          <w:szCs w:val="24"/>
        </w:rPr>
      </w:pPr>
    </w:p>
    <w:p w14:paraId="42B7BA6C" w14:textId="7B1DF6F2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Πώς εκδηλώνεται η μολυσματική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τέρμινθος</w:t>
      </w:r>
      <w:proofErr w:type="spellEnd"/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της γεννητικής περιοχής;</w:t>
      </w:r>
    </w:p>
    <w:p w14:paraId="4AFFFD86" w14:textId="629AE2E2" w:rsidR="00E80D7E" w:rsidRPr="00B04462" w:rsidRDefault="00E80D7E" w:rsidP="00B04462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Η μολυσματική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μπορεί να εμφανιστεί 2 εβδομάδες με 6 μήνες μετά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τη μόλυνση.</w:t>
      </w:r>
    </w:p>
    <w:p w14:paraId="2EA66071" w14:textId="22C20F55" w:rsidR="00E80D7E" w:rsidRPr="00B04462" w:rsidRDefault="00E80D7E" w:rsidP="00E80D7E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Εκδηλώνεται με την εμφάνιση εξογκωμάτων, συνήθως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στα έξω γεννητικά όργανα. Τα εξογκώματα είναι θολωτά,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με λεία επιφάνεια, με διάμετρο 2-5 χιλιοστά και έχουν</w:t>
      </w:r>
      <w:r w:rsid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το χρώμα του δέρματος ή είναι ροζ, κίτρινα ή λευκά.</w:t>
      </w:r>
    </w:p>
    <w:p w14:paraId="7DB7452F" w14:textId="1D3A7C30" w:rsidR="00E80D7E" w:rsidRPr="00B04462" w:rsidRDefault="00E80D7E" w:rsidP="00B04462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Άλλα σημεία εμφάνισης είναι οι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μηροβουβωνικές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πτυχές,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η έσω επιφάνεια των μηρών, η θηλή των μαστών,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οι παλάμες και τα πέλματα.</w:t>
      </w:r>
    </w:p>
    <w:p w14:paraId="698419C7" w14:textId="4DF5015D" w:rsidR="00E80D7E" w:rsidRPr="00B04462" w:rsidRDefault="00E80D7E" w:rsidP="00B04462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Οι βλάβες είναι συνήθως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ασυμπτωματικές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. Σε 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μερικές </w:t>
      </w:r>
      <w:r w:rsidRPr="00B04462">
        <w:rPr>
          <w:rFonts w:asciiTheme="majorHAnsi" w:hAnsiTheme="majorHAnsi" w:cstheme="majorHAnsi"/>
          <w:sz w:val="24"/>
          <w:szCs w:val="24"/>
        </w:rPr>
        <w:t>περιπτώσεις μπορεί να υπάρχει κνησμός ή ήπια ενόχληση.</w:t>
      </w:r>
    </w:p>
    <w:p w14:paraId="1056FBA6" w14:textId="7A3FF953" w:rsidR="00E80D7E" w:rsidRPr="00B04462" w:rsidRDefault="00E80D7E" w:rsidP="00B04462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Ο αριθμός των βλαβών κυμαίνεται από 1 μέχρι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εκατοντάδες και μπορεί να εμφανίζονται ομαδοποιημένες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ή σε γραμμοειδή διάταξη.</w:t>
      </w:r>
    </w:p>
    <w:p w14:paraId="1B5FA672" w14:textId="77777777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lastRenderedPageBreak/>
        <w:t>Τι εξετάσεις χρειάζονται;</w:t>
      </w:r>
    </w:p>
    <w:p w14:paraId="3F8111B8" w14:textId="2B1A2552" w:rsidR="00E80D7E" w:rsidRPr="00B04462" w:rsidRDefault="00E80D7E" w:rsidP="00B04462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Η μολυσματική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διαγιγνώσκεται συνήθως από την κλινική εικόνα.</w:t>
      </w:r>
    </w:p>
    <w:p w14:paraId="373EA3D9" w14:textId="77777777" w:rsidR="00B04462" w:rsidRDefault="00E80D7E" w:rsidP="00B04462">
      <w:pPr>
        <w:ind w:left="72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>Αν υπάρχουν αμφιβολίες για τη διάγνωση, μπορεί να γίνει βιοψία μίας βλάβης, η οποία μπορεί να θέσει</w:t>
      </w:r>
      <w:r w:rsid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>τη διάγνωση.</w:t>
      </w:r>
    </w:p>
    <w:p w14:paraId="4E13AE61" w14:textId="236577BB" w:rsidR="00E80D7E" w:rsidRPr="00B04462" w:rsidRDefault="00E80D7E" w:rsidP="00E34305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Ένας ασθενής με μολυσματική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τέρμινθο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μπορεί να κάνει εξετάσεις και για 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άλλες </w:t>
      </w:r>
      <w:r w:rsidRPr="00B04462">
        <w:rPr>
          <w:rFonts w:asciiTheme="majorHAnsi" w:hAnsiTheme="majorHAnsi" w:cstheme="majorHAnsi"/>
          <w:sz w:val="24"/>
          <w:szCs w:val="24"/>
        </w:rPr>
        <w:t xml:space="preserve">σεξουαλικώς μεταδιδόμενες λοιμώξεις, όπως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>, γονόρροια, HIV και σύφιλη.</w:t>
      </w:r>
    </w:p>
    <w:p w14:paraId="51F456AF" w14:textId="77777777" w:rsidR="00B04462" w:rsidRPr="0004596A" w:rsidRDefault="00B04462" w:rsidP="00E80D7E">
      <w:pPr>
        <w:rPr>
          <w:rFonts w:asciiTheme="majorHAnsi" w:hAnsiTheme="majorHAnsi" w:cstheme="majorHAnsi"/>
          <w:sz w:val="24"/>
          <w:szCs w:val="24"/>
        </w:rPr>
      </w:pPr>
    </w:p>
    <w:p w14:paraId="29E3B9DB" w14:textId="69817CAE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Ποια είναι η θεραπεία για τη μολυσματική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τέρμινθο</w:t>
      </w:r>
      <w:proofErr w:type="spellEnd"/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της γεννητικής περιοχής;</w:t>
      </w:r>
    </w:p>
    <w:p w14:paraId="49C499C4" w14:textId="3AB5E095" w:rsidR="00E80D7E" w:rsidRPr="00B04462" w:rsidRDefault="00E80D7E" w:rsidP="00B04462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Αν δεν υπάρχουν άλλα προβλήματα υγείας, η μολυσματική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συνήθως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περνάει από μόνη της σε 6-12 μήνες.</w:t>
      </w:r>
    </w:p>
    <w:p w14:paraId="6B37A369" w14:textId="02259231" w:rsidR="00E80D7E" w:rsidRPr="00B04462" w:rsidRDefault="00E80D7E" w:rsidP="00B04462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Επειδή, όμως, είναι μεταδοτικό νόσημα, θα πρέπει να μειώσετε την τοπική επέκταση της λοίμωξης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με την αποφυγή του ξυσίματος, του ξυρίσματος και της αποτρίχωσης της προσβεβλημένης περιοχής. Επίσης,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θα πρέπει να προσπαθήσετε να έχετε τις προσβεβλημένες περιοχές καλυμμένες.</w:t>
      </w:r>
    </w:p>
    <w:p w14:paraId="765C3F2F" w14:textId="3C2E9B0F" w:rsidR="00E80D7E" w:rsidRPr="00B04462" w:rsidRDefault="00E80D7E" w:rsidP="00B04462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Η θεραπευτική αντιμετώπιση της μολυσματικής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τερμίνθου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γίνεται αν ο ασθενής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δεν θέλει να περιμένει να περάσει από μόνη της, αν το εξάνθημα είναι εκτεταμένο και δεν έχει τάσεις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υποχώρησης, για αισθητικούς λόγους, ή αν εμφανιστούν συμπτώματα ή επιπλοκές (όπως κνησμός, φλεγμονή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και λοίμωξη).</w:t>
      </w:r>
    </w:p>
    <w:p w14:paraId="7498CF79" w14:textId="0C1BE5B4" w:rsidR="00E80D7E" w:rsidRDefault="00E80D7E" w:rsidP="00E34305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Η θεραπευτική αγωγή μπορεί να περιλαμβάνει επεμβατικές μεθόδους (αφαίρεση με λαβίδα, κρυοθεραπεία,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διαθερμοπηξία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>) ή τοπική αγωγή (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ποδοφυλλοτοξίνη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, υπεροξείδιο του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βενζοϋλίου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>).</w:t>
      </w:r>
    </w:p>
    <w:p w14:paraId="15CEC731" w14:textId="77777777" w:rsidR="00B04462" w:rsidRPr="00B04462" w:rsidRDefault="00B04462" w:rsidP="00B04462">
      <w:pPr>
        <w:rPr>
          <w:rFonts w:asciiTheme="majorHAnsi" w:hAnsiTheme="majorHAnsi" w:cstheme="majorHAnsi"/>
          <w:sz w:val="24"/>
          <w:szCs w:val="24"/>
        </w:rPr>
      </w:pPr>
    </w:p>
    <w:p w14:paraId="5E50A4D9" w14:textId="5BD688E2" w:rsidR="00E80D7E" w:rsidRPr="00E34305" w:rsidRDefault="00E80D7E" w:rsidP="00B04462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>Μπορώ να έχω σεξουαλικές επαφές</w:t>
      </w:r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αν εμφανίζω μολυσματική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τέρμινθο</w:t>
      </w:r>
      <w:proofErr w:type="spellEnd"/>
    </w:p>
    <w:p w14:paraId="56D112F7" w14:textId="77777777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>της γεννητικής περιοχής;</w:t>
      </w:r>
    </w:p>
    <w:p w14:paraId="6717605A" w14:textId="65D2C1DF" w:rsidR="00E80D7E" w:rsidRPr="00B04462" w:rsidRDefault="00E80D7E" w:rsidP="00B04462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Πρέπει να αποφεύγετε τις σεξουαλικές επαφές μέχρι να ολοκληρωθεί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η θεραπεία και να υποχωρήσει το εξάνθημα, γιατί η επαφή δέρμα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με δέρμα είναι αρκετή για τη μετάδοση.</w:t>
      </w:r>
    </w:p>
    <w:p w14:paraId="7CCEA68D" w14:textId="4CE41B63" w:rsidR="00E80D7E" w:rsidRPr="00B04462" w:rsidRDefault="00E80D7E" w:rsidP="00E34305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Το προφυλακτικό μειώνει τις πιθανότητες μετάδοσης μόνο αν καλύπτει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τελείως την περιοχή του σώματος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που έχει το εξάνθημα, κάτι που συνήθως δεν συμβαίνει.</w:t>
      </w:r>
    </w:p>
    <w:p w14:paraId="51E9F358" w14:textId="77777777" w:rsidR="00E80D7E" w:rsidRPr="0004596A" w:rsidRDefault="00E80D7E" w:rsidP="00E80D7E">
      <w:pPr>
        <w:rPr>
          <w:rFonts w:asciiTheme="majorHAnsi" w:hAnsiTheme="majorHAnsi" w:cstheme="majorHAnsi"/>
          <w:sz w:val="24"/>
          <w:szCs w:val="24"/>
        </w:rPr>
      </w:pPr>
    </w:p>
    <w:p w14:paraId="5F12C77E" w14:textId="303D13BE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Ποιες είναι οι πιθανές επιπλοκές της μολυσματικής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τερμίνθου</w:t>
      </w:r>
      <w:proofErr w:type="spellEnd"/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της γεννητικής περιοχής;</w:t>
      </w:r>
    </w:p>
    <w:p w14:paraId="2B8E933D" w14:textId="57D42E4E" w:rsidR="00E80D7E" w:rsidRPr="00B04462" w:rsidRDefault="00E80D7E" w:rsidP="00B04462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Οι επιπλοκές της μολυσματικής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τερμίνθου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περιλαμβάνουν τη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βακτηριακή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επιμόλυνση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και τη φλεγμονή της περιοχής που πάσχει.</w:t>
      </w:r>
    </w:p>
    <w:p w14:paraId="53CFB55E" w14:textId="244E105A" w:rsidR="00E80D7E" w:rsidRPr="00B04462" w:rsidRDefault="00E80D7E" w:rsidP="00B04462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lastRenderedPageBreak/>
        <w:t xml:space="preserve">Οι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ανοσοκατεσταλμένοι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ασθενείς μπορεί να αναπτύξουν ιδιαίτερα εκτεταμένο εξάνθημα, με πολλές και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μεγάλες βλάβες.</w:t>
      </w:r>
    </w:p>
    <w:p w14:paraId="25BB651E" w14:textId="25541A33" w:rsidR="00E80D7E" w:rsidRPr="00B04462" w:rsidRDefault="00E80D7E" w:rsidP="00E34305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Οι ασθενείς που πάσχουν από ατοπική δερματίτιδα μπορεί να εμφανίσουν εκτεταμένο εξάνθημα, το οποίο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μπορεί να επεκτείνεται και πέρα από τις βλάβες της δερματίτιδας.</w:t>
      </w:r>
    </w:p>
    <w:p w14:paraId="64DE5B21" w14:textId="77777777" w:rsidR="00B04462" w:rsidRPr="0004596A" w:rsidRDefault="00B04462" w:rsidP="00E80D7E">
      <w:pPr>
        <w:rPr>
          <w:rFonts w:asciiTheme="majorHAnsi" w:hAnsiTheme="majorHAnsi" w:cstheme="majorHAnsi"/>
          <w:sz w:val="24"/>
          <w:szCs w:val="24"/>
        </w:rPr>
      </w:pPr>
    </w:p>
    <w:p w14:paraId="560602AE" w14:textId="74445A33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Μολυσματική </w:t>
      </w:r>
      <w:proofErr w:type="spellStart"/>
      <w:r w:rsidRPr="00E34305">
        <w:rPr>
          <w:rFonts w:asciiTheme="majorHAnsi" w:hAnsiTheme="majorHAnsi" w:cstheme="majorHAnsi"/>
          <w:b/>
          <w:bCs/>
          <w:sz w:val="24"/>
          <w:szCs w:val="24"/>
        </w:rPr>
        <w:t>τέρμινθος</w:t>
      </w:r>
      <w:proofErr w:type="spellEnd"/>
      <w:r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της γεννητικής περιοχής</w:t>
      </w:r>
      <w:r w:rsidR="00B04462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και εγκυμοσύνη</w:t>
      </w:r>
    </w:p>
    <w:p w14:paraId="37D1AC8D" w14:textId="33AEA4ED" w:rsidR="00E80D7E" w:rsidRPr="00B04462" w:rsidRDefault="00E80D7E" w:rsidP="00B04462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 xml:space="preserve">Αν είστε έγκυος, η μολυσματική </w:t>
      </w:r>
      <w:proofErr w:type="spellStart"/>
      <w:r w:rsidRPr="00B04462">
        <w:rPr>
          <w:rFonts w:asciiTheme="majorHAnsi" w:hAnsiTheme="majorHAnsi" w:cstheme="majorHAnsi"/>
          <w:sz w:val="24"/>
          <w:szCs w:val="24"/>
        </w:rPr>
        <w:t>τέρμινθος</w:t>
      </w:r>
      <w:proofErr w:type="spellEnd"/>
      <w:r w:rsidRPr="00B04462">
        <w:rPr>
          <w:rFonts w:asciiTheme="majorHAnsi" w:hAnsiTheme="majorHAnsi" w:cstheme="majorHAnsi"/>
          <w:sz w:val="24"/>
          <w:szCs w:val="24"/>
        </w:rPr>
        <w:t xml:space="preserve"> της γεννητικής περιοχής μπορεί να μεταδοθεί στο νεογνό κατά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τη διάρκεια του τοκετού.</w:t>
      </w:r>
    </w:p>
    <w:p w14:paraId="29CB4751" w14:textId="558FA4B1" w:rsidR="00E80D7E" w:rsidRPr="00B04462" w:rsidRDefault="00E80D7E" w:rsidP="00E34305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B04462">
        <w:rPr>
          <w:rFonts w:asciiTheme="majorHAnsi" w:hAnsiTheme="majorHAnsi" w:cstheme="majorHAnsi"/>
          <w:sz w:val="24"/>
          <w:szCs w:val="24"/>
        </w:rPr>
        <w:t>Η θεραπεία της νόσου κατά την εγκυμοσύνη πρέπει να περιλαμβάνει μόνο επεμβατικές μεθόδους,</w:t>
      </w:r>
      <w:r w:rsidR="00B04462" w:rsidRPr="00B04462">
        <w:rPr>
          <w:rFonts w:asciiTheme="majorHAnsi" w:hAnsiTheme="majorHAnsi" w:cstheme="majorHAnsi"/>
          <w:sz w:val="24"/>
          <w:szCs w:val="24"/>
        </w:rPr>
        <w:t xml:space="preserve"> </w:t>
      </w:r>
      <w:r w:rsidRPr="00B04462">
        <w:rPr>
          <w:rFonts w:asciiTheme="majorHAnsi" w:hAnsiTheme="majorHAnsi" w:cstheme="majorHAnsi"/>
          <w:sz w:val="24"/>
          <w:szCs w:val="24"/>
        </w:rPr>
        <w:t>όπως η κρυοθεραπεία, οι οποίες είναι ασφαλείς κατά τη διάρκεια της εγκυμοσύνης.</w:t>
      </w:r>
    </w:p>
    <w:p w14:paraId="40902BF5" w14:textId="77777777" w:rsidR="00E80D7E" w:rsidRPr="0004596A" w:rsidRDefault="00E80D7E" w:rsidP="00E80D7E">
      <w:pPr>
        <w:rPr>
          <w:rFonts w:asciiTheme="majorHAnsi" w:hAnsiTheme="majorHAnsi" w:cstheme="majorHAnsi"/>
          <w:sz w:val="24"/>
          <w:szCs w:val="24"/>
        </w:rPr>
      </w:pPr>
    </w:p>
    <w:p w14:paraId="4621164B" w14:textId="34AEDF14" w:rsidR="00E80D7E" w:rsidRPr="00E34305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4305">
        <w:rPr>
          <w:rFonts w:asciiTheme="majorHAnsi" w:hAnsiTheme="majorHAnsi" w:cstheme="majorHAnsi"/>
          <w:b/>
          <w:bCs/>
          <w:sz w:val="24"/>
          <w:szCs w:val="24"/>
        </w:rPr>
        <w:t>Πρέπει να</w:t>
      </w:r>
      <w:r w:rsidR="00AD0E8B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ενημερώσω</w:t>
      </w:r>
      <w:r w:rsidR="00AD0E8B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τον</w:t>
      </w:r>
      <w:r w:rsidR="00AD0E8B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σύντροφό</w:t>
      </w:r>
      <w:r w:rsidR="00AD0E8B" w:rsidRPr="00E3430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4305">
        <w:rPr>
          <w:rFonts w:asciiTheme="majorHAnsi" w:hAnsiTheme="majorHAnsi" w:cstheme="majorHAnsi"/>
          <w:b/>
          <w:bCs/>
          <w:sz w:val="24"/>
          <w:szCs w:val="24"/>
        </w:rPr>
        <w:t>μου;</w:t>
      </w:r>
    </w:p>
    <w:p w14:paraId="6F304A9E" w14:textId="62F38E81" w:rsidR="00E80D7E" w:rsidRPr="0004596A" w:rsidRDefault="00E80D7E" w:rsidP="00E3430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4596A">
        <w:rPr>
          <w:rFonts w:asciiTheme="majorHAnsi" w:hAnsiTheme="majorHAnsi" w:cstheme="majorHAnsi"/>
          <w:sz w:val="24"/>
          <w:szCs w:val="24"/>
        </w:rPr>
        <w:t xml:space="preserve">Αν έχετε διαγνωστεί με μολυσματική </w:t>
      </w:r>
      <w:proofErr w:type="spellStart"/>
      <w:r w:rsidRPr="0004596A">
        <w:rPr>
          <w:rFonts w:asciiTheme="majorHAnsi" w:hAnsiTheme="majorHAnsi" w:cstheme="majorHAnsi"/>
          <w:sz w:val="24"/>
          <w:szCs w:val="24"/>
        </w:rPr>
        <w:t>τέρμινθο</w:t>
      </w:r>
      <w:proofErr w:type="spellEnd"/>
      <w:r w:rsidR="00AD0E8B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>της γεννητικής περιοχής πρέπει να ενημερώσετε</w:t>
      </w:r>
      <w:r w:rsidR="00AD0E8B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 xml:space="preserve">τον τρέχοντα σύντροφό </w:t>
      </w:r>
      <w:r w:rsidR="00AD0E8B">
        <w:rPr>
          <w:rFonts w:asciiTheme="majorHAnsi" w:hAnsiTheme="majorHAnsi" w:cstheme="majorHAnsi"/>
          <w:sz w:val="24"/>
          <w:szCs w:val="24"/>
        </w:rPr>
        <w:t xml:space="preserve">σας </w:t>
      </w:r>
      <w:r w:rsidRPr="0004596A">
        <w:rPr>
          <w:rFonts w:asciiTheme="majorHAnsi" w:hAnsiTheme="majorHAnsi" w:cstheme="majorHAnsi"/>
          <w:sz w:val="24"/>
          <w:szCs w:val="24"/>
        </w:rPr>
        <w:t>για να εξεταστεί και εκείνος και να λάβει θεραπεία,</w:t>
      </w:r>
      <w:r w:rsidR="00AD0E8B">
        <w:rPr>
          <w:rFonts w:asciiTheme="majorHAnsi" w:hAnsiTheme="majorHAnsi" w:cstheme="majorHAnsi"/>
          <w:sz w:val="24"/>
          <w:szCs w:val="24"/>
        </w:rPr>
        <w:t xml:space="preserve"> </w:t>
      </w:r>
      <w:r w:rsidRPr="0004596A">
        <w:rPr>
          <w:rFonts w:asciiTheme="majorHAnsi" w:hAnsiTheme="majorHAnsi" w:cstheme="majorHAnsi"/>
          <w:sz w:val="24"/>
          <w:szCs w:val="24"/>
        </w:rPr>
        <w:t>αν χρειαστεί.</w:t>
      </w:r>
    </w:p>
    <w:p w14:paraId="7BEBB0B3" w14:textId="77777777" w:rsidR="00E80D7E" w:rsidRPr="0004596A" w:rsidRDefault="00E80D7E" w:rsidP="00E80D7E">
      <w:pPr>
        <w:rPr>
          <w:rFonts w:asciiTheme="majorHAnsi" w:hAnsiTheme="majorHAnsi" w:cstheme="majorHAnsi"/>
          <w:sz w:val="24"/>
          <w:szCs w:val="24"/>
        </w:rPr>
      </w:pPr>
    </w:p>
    <w:p w14:paraId="001B91E8" w14:textId="3EF48B48" w:rsidR="00E80D7E" w:rsidRPr="0004596A" w:rsidRDefault="00E80D7E" w:rsidP="00E80D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4596A">
        <w:rPr>
          <w:rFonts w:asciiTheme="majorHAnsi" w:hAnsiTheme="majorHAnsi" w:cstheme="majorHAnsi"/>
          <w:b/>
          <w:bCs/>
          <w:sz w:val="24"/>
          <w:szCs w:val="24"/>
        </w:rPr>
        <w:t xml:space="preserve">Εάν υποπτεύεστε ότι έχετε </w:t>
      </w:r>
      <w:proofErr w:type="spellStart"/>
      <w:r w:rsidRPr="0004596A">
        <w:rPr>
          <w:rFonts w:asciiTheme="majorHAnsi" w:hAnsiTheme="majorHAnsi" w:cstheme="majorHAnsi"/>
          <w:b/>
          <w:bCs/>
          <w:sz w:val="24"/>
          <w:szCs w:val="24"/>
        </w:rPr>
        <w:t>τέρμινθο</w:t>
      </w:r>
      <w:proofErr w:type="spellEnd"/>
      <w:r w:rsidRPr="0004596A">
        <w:rPr>
          <w:rFonts w:asciiTheme="majorHAnsi" w:hAnsiTheme="majorHAnsi" w:cstheme="majorHAnsi"/>
          <w:b/>
          <w:bCs/>
          <w:sz w:val="24"/>
          <w:szCs w:val="24"/>
        </w:rPr>
        <w:t xml:space="preserve"> ή κάποιο άλλο αφροδίσιο νόσημα, επισκεφτείτε τον Δερματολόγο - Αφροδισιολόγο σας.</w:t>
      </w:r>
    </w:p>
    <w:sectPr w:rsidR="00E80D7E" w:rsidRPr="0004596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FADB" w14:textId="77777777" w:rsidR="001876C9" w:rsidRDefault="001876C9">
      <w:pPr>
        <w:spacing w:after="0"/>
      </w:pPr>
      <w:r>
        <w:separator/>
      </w:r>
    </w:p>
  </w:endnote>
  <w:endnote w:type="continuationSeparator" w:id="0">
    <w:p w14:paraId="2861B029" w14:textId="77777777" w:rsidR="001876C9" w:rsidRDefault="00187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52F7" w14:textId="77777777" w:rsidR="001876C9" w:rsidRDefault="001876C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8C7370" w14:textId="77777777" w:rsidR="001876C9" w:rsidRDefault="001876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1DD4"/>
    <w:multiLevelType w:val="hybridMultilevel"/>
    <w:tmpl w:val="0D362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345C0"/>
    <w:multiLevelType w:val="hybridMultilevel"/>
    <w:tmpl w:val="BCA0B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6E994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1D85"/>
    <w:multiLevelType w:val="hybridMultilevel"/>
    <w:tmpl w:val="3AA2E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A8D"/>
    <w:multiLevelType w:val="hybridMultilevel"/>
    <w:tmpl w:val="7C425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3BF3"/>
    <w:multiLevelType w:val="hybridMultilevel"/>
    <w:tmpl w:val="273A1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316F8"/>
    <w:multiLevelType w:val="hybridMultilevel"/>
    <w:tmpl w:val="B4E8A3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3"/>
  </w:num>
  <w:num w:numId="2" w16cid:durableId="961569233">
    <w:abstractNumId w:val="4"/>
  </w:num>
  <w:num w:numId="3" w16cid:durableId="2058695845">
    <w:abstractNumId w:val="1"/>
  </w:num>
  <w:num w:numId="4" w16cid:durableId="1357653332">
    <w:abstractNumId w:val="2"/>
  </w:num>
  <w:num w:numId="5" w16cid:durableId="1182283111">
    <w:abstractNumId w:val="5"/>
  </w:num>
  <w:num w:numId="6" w16cid:durableId="230819107">
    <w:abstractNumId w:val="0"/>
  </w:num>
  <w:num w:numId="7" w16cid:durableId="268703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2376E"/>
    <w:rsid w:val="00035CDF"/>
    <w:rsid w:val="0004596A"/>
    <w:rsid w:val="001876C9"/>
    <w:rsid w:val="00201704"/>
    <w:rsid w:val="003C2B1C"/>
    <w:rsid w:val="005113B9"/>
    <w:rsid w:val="00557AD5"/>
    <w:rsid w:val="006026CA"/>
    <w:rsid w:val="006411C1"/>
    <w:rsid w:val="006B6BBD"/>
    <w:rsid w:val="006F5F70"/>
    <w:rsid w:val="00715C83"/>
    <w:rsid w:val="008C2136"/>
    <w:rsid w:val="0096780E"/>
    <w:rsid w:val="00987656"/>
    <w:rsid w:val="009A1153"/>
    <w:rsid w:val="00A74B02"/>
    <w:rsid w:val="00AD0E8B"/>
    <w:rsid w:val="00AE74EA"/>
    <w:rsid w:val="00B04462"/>
    <w:rsid w:val="00C6605A"/>
    <w:rsid w:val="00D6194F"/>
    <w:rsid w:val="00E34305"/>
    <w:rsid w:val="00E72623"/>
    <w:rsid w:val="00E80D7E"/>
    <w:rsid w:val="00EA38FE"/>
    <w:rsid w:val="00EC2A39"/>
    <w:rsid w:val="00F25070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7</cp:revision>
  <dcterms:created xsi:type="dcterms:W3CDTF">2025-09-25T13:26:00Z</dcterms:created>
  <dcterms:modified xsi:type="dcterms:W3CDTF">2025-10-20T13:05:00Z</dcterms:modified>
</cp:coreProperties>
</file>